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40" w:line="276" w:lineRule="auto"/>
        <w:pBdr>
          <w:bottom w:val="single" w:sz="6" w:space="6" w:color="DDE7E1"/>
        </w:pBdr>
      </w:pPr>
      <w:r>
        <w:rPr>
          <w:rFonts w:ascii="Calibri" w:hAnsi="Calibri" w:eastAsia="Calibri"/>
          <w:b/>
          <w:color w:val="173F35"/>
          <w:sz w:val="44"/>
        </w:rPr>
        <w:t>Договор с сиделкой или исполнителем</w:t>
      </w:r>
    </w:p>
    <w:p>
      <w:pPr>
        <w:spacing w:before="0" w:after="120" w:line="300" w:lineRule="auto"/>
      </w:pPr>
      <w:r>
        <w:rPr>
          <w:rFonts w:ascii="Calibri" w:hAnsi="Calibri" w:eastAsia="Calibri"/>
        </w:rPr>
        <w:t>Статус: шаблон. Перед использованием проверить с юристом.</w:t>
      </w:r>
    </w:p>
    <w:p>
      <w:pPr>
        <w:pStyle w:val="Heading1"/>
      </w:pPr>
      <w:r>
        <w:t>Предмет</w:t>
      </w:r>
    </w:p>
    <w:p>
      <w:pPr>
        <w:spacing w:before="0" w:after="120" w:line="300" w:lineRule="auto"/>
      </w:pPr>
      <w:r>
        <w:rPr>
          <w:rFonts w:ascii="Calibri" w:hAnsi="Calibri" w:eastAsia="Calibri"/>
        </w:rPr>
        <w:t>Исполнитель выполняет бытовые и социальные задачи ухода по заявкам сервиса «Родное участие» во Владивостоке и Артеме.</w:t>
      </w:r>
    </w:p>
    <w:p>
      <w:pPr>
        <w:pStyle w:val="Heading1"/>
      </w:pPr>
      <w:r>
        <w:t>Обязанности</w:t>
      </w:r>
    </w:p>
    <w:p>
      <w:pPr>
        <w:pStyle w:val="ListBullet"/>
        <w:spacing w:before="0" w:after="80" w:line="300" w:lineRule="auto"/>
      </w:pPr>
      <w:r>
        <w:rPr>
          <w:rFonts w:ascii="Calibri" w:hAnsi="Calibri" w:eastAsia="Calibri"/>
        </w:rPr>
        <w:t>соблюдать инструкции сервиса;</w:t>
      </w:r>
    </w:p>
    <w:p>
      <w:pPr>
        <w:pStyle w:val="ListBullet"/>
        <w:spacing w:before="0" w:after="80" w:line="300" w:lineRule="auto"/>
      </w:pPr>
      <w:r>
        <w:rPr>
          <w:rFonts w:ascii="Calibri" w:hAnsi="Calibri" w:eastAsia="Calibri"/>
        </w:rPr>
        <w:t>подтверждать выход на смену;</w:t>
      </w:r>
    </w:p>
    <w:p>
      <w:pPr>
        <w:pStyle w:val="ListBullet"/>
        <w:spacing w:before="0" w:after="80" w:line="300" w:lineRule="auto"/>
      </w:pPr>
      <w:r>
        <w:rPr>
          <w:rFonts w:ascii="Calibri" w:hAnsi="Calibri" w:eastAsia="Calibri"/>
        </w:rPr>
        <w:t>отправлять отчет после смены;</w:t>
      </w:r>
    </w:p>
    <w:p>
      <w:pPr>
        <w:pStyle w:val="ListBullet"/>
        <w:spacing w:before="0" w:after="80" w:line="300" w:lineRule="auto"/>
      </w:pPr>
      <w:r>
        <w:rPr>
          <w:rFonts w:ascii="Calibri" w:hAnsi="Calibri" w:eastAsia="Calibri"/>
        </w:rPr>
        <w:t>соблюдать конфиденциальность;</w:t>
      </w:r>
    </w:p>
    <w:p>
      <w:pPr>
        <w:pStyle w:val="ListBullet"/>
        <w:spacing w:before="0" w:after="80" w:line="300" w:lineRule="auto"/>
      </w:pPr>
      <w:r>
        <w:rPr>
          <w:rFonts w:ascii="Calibri" w:hAnsi="Calibri" w:eastAsia="Calibri"/>
        </w:rPr>
        <w:t>не выполнять медицинские манипуляции от имени сервиса;</w:t>
      </w:r>
    </w:p>
    <w:p>
      <w:pPr>
        <w:pStyle w:val="ListBullet"/>
        <w:spacing w:before="0" w:after="80" w:line="300" w:lineRule="auto"/>
      </w:pPr>
      <w:r>
        <w:rPr>
          <w:rFonts w:ascii="Calibri" w:hAnsi="Calibri" w:eastAsia="Calibri"/>
        </w:rPr>
        <w:t>не работать с деньгами, картами и ценностями без письменного поручения семьи.</w:t>
      </w:r>
    </w:p>
    <w:p>
      <w:pPr>
        <w:pStyle w:val="Heading1"/>
      </w:pPr>
      <w:r>
        <w:t>Ответственность</w:t>
      </w:r>
    </w:p>
    <w:p>
      <w:pPr>
        <w:spacing w:before="0" w:after="120" w:line="300" w:lineRule="auto"/>
      </w:pPr>
      <w:r>
        <w:rPr>
          <w:rFonts w:ascii="Calibri" w:hAnsi="Calibri" w:eastAsia="Calibri"/>
        </w:rPr>
        <w:t>Нарушение инструкций, конфиденциальности или юридических ограничений является основанием для отстранения от смен.</w:t>
      </w:r>
    </w:p>
    <w:sectPr w:rsidR="00FC693F" w:rsidRPr="0006063C" w:rsidSect="00034616">
      <w:footerReference w:type="default" r:id="rId9"/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Calibri" w:hAnsi="Calibri" w:eastAsia="Calibri"/>
        <w:color w:val="60706C"/>
        <w:sz w:val="18"/>
      </w:rPr>
      <w:t>Шаблон. Перед использованием проверить с юристом.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300" w:lineRule="auto"/>
    </w:pPr>
    <w:rPr>
      <w:rFonts w:ascii="Calibri" w:hAnsi="Calibri" w:eastAsia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60" w:after="200" w:line="300" w:lineRule="auto"/>
      <w:outlineLvl w:val="0"/>
    </w:pPr>
    <w:rPr>
      <w:rFonts w:asciiTheme="majorHAnsi" w:eastAsiaTheme="majorEastAsia" w:hAnsiTheme="majorHAnsi" w:cstheme="majorBidi" w:ascii="Calibri" w:hAnsi="Calibri" w:eastAsia="Calibri"/>
      <w:b/>
      <w:bCs/>
      <w:color w:val="2E74B5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80" w:after="140" w:line="300" w:lineRule="auto"/>
      <w:outlineLvl w:val="1"/>
    </w:pPr>
    <w:rPr>
      <w:rFonts w:asciiTheme="majorHAnsi" w:eastAsiaTheme="majorEastAsia" w:hAnsiTheme="majorHAnsi" w:cstheme="majorBidi" w:ascii="Calibri" w:hAnsi="Calibri" w:eastAsia="Calibri"/>
      <w:b/>
      <w:bCs/>
      <w:color w:val="2E74B5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100" w:line="300" w:lineRule="auto"/>
      <w:outlineLvl w:val="2"/>
    </w:pPr>
    <w:rPr>
      <w:rFonts w:asciiTheme="majorHAnsi" w:eastAsiaTheme="majorEastAsia" w:hAnsiTheme="majorHAnsi" w:cstheme="majorBidi" w:ascii="Calibri" w:hAnsi="Calibri" w:eastAsia="Calibri"/>
      <w:b/>
      <w:bCs/>
      <w:color w:val="1F4D78"/>
      <w:sz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Caregiver Agreement</dc:title>
  <dc:subject>Шаблон. Перед использованием проверить с юристом.</dc:subject>
  <dc:creator>Родное участие</dc:creator>
  <cp:keywords/>
  <dc:description>Generated from project Markdown source.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