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Инструкция: сиделка с проживанием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Цель услуги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Долгосрочное присутствие сиделки на срок от 16 до 30 суток с бытовым уходом, отчетностью и контролем координатора.</w:t>
      </w:r>
    </w:p>
    <w:p>
      <w:pPr>
        <w:pStyle w:val="Heading1"/>
      </w:pPr>
      <w:r>
        <w:t>Что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Бытовой уход, присутствие по согласованному графику, помощь с питанием и гигиеной, ежедневный отчет.</w:t>
      </w:r>
    </w:p>
    <w:p>
      <w:pPr>
        <w:pStyle w:val="Heading1"/>
      </w:pPr>
      <w:r>
        <w:t>Что не входит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Работа без отдыха, медицинские манипуляции, обязанности домработницы для всей квартиры.</w:t>
      </w:r>
    </w:p>
    <w:p>
      <w:pPr>
        <w:pStyle w:val="Heading1"/>
      </w:pPr>
      <w:r>
        <w:t>До начала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Согласовать место отдыха, питание, график выходных, бытовые задачи, правила доступа к дому.</w:t>
      </w:r>
    </w:p>
    <w:p>
      <w:pPr>
        <w:pStyle w:val="Heading1"/>
      </w:pPr>
      <w:r>
        <w:t>Во время смены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Соблюдать режим, поддерживать бытовой порядок в зоне ухода, вести отчетность, не брать дополнительные задачи без координатора.</w:t>
      </w:r>
    </w:p>
    <w:p>
      <w:pPr>
        <w:pStyle w:val="Heading1"/>
      </w:pPr>
      <w:r>
        <w:t>Отчет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Ежедневно сообщать координатору выполненные задачи, сложности, настроение и вопросы семьи.</w:t>
      </w:r>
    </w:p>
    <w:p>
      <w:pPr>
        <w:pStyle w:val="Heading1"/>
      </w:pPr>
      <w:r>
        <w:t>Нештатная ситуация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Связаться с координатором и родственниками; при угрозе жизни вызвать скорую помощь.</w:t>
      </w:r>
    </w:p>
    <w:p>
      <w:pPr>
        <w:pStyle w:val="Heading1"/>
      </w:pPr>
      <w:r>
        <w:t>Запреты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Не хранить деньги и карты, не публиковать личную информацию, не выполнять медицинские процедуры.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 In Care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